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A99" w:rsidRDefault="00B1272D" w:rsidP="0042681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Чек-лист </w:t>
      </w:r>
      <w:r w:rsidR="0051586E">
        <w:rPr>
          <w:rFonts w:ascii="Times New Roman" w:hAnsi="Times New Roman"/>
          <w:b/>
          <w:bCs/>
          <w:sz w:val="28"/>
          <w:szCs w:val="28"/>
        </w:rPr>
        <w:t>по подготовке</w:t>
      </w:r>
      <w:r>
        <w:rPr>
          <w:rFonts w:ascii="Times New Roman" w:hAnsi="Times New Roman"/>
          <w:b/>
          <w:bCs/>
          <w:sz w:val="28"/>
          <w:szCs w:val="28"/>
        </w:rPr>
        <w:t xml:space="preserve"> органами государственной власти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перечня</w:t>
      </w:r>
      <w:r w:rsidR="001F4670">
        <w:rPr>
          <w:rFonts w:ascii="Times New Roman" w:hAnsi="Times New Roman" w:cs="Times New Roman"/>
          <w:b/>
          <w:bCs/>
          <w:sz w:val="28"/>
          <w:szCs w:val="28"/>
        </w:rPr>
        <w:t xml:space="preserve"> документов,</w:t>
      </w:r>
      <w:r w:rsidR="00437A99">
        <w:rPr>
          <w:rFonts w:ascii="Times New Roman" w:hAnsi="Times New Roman" w:cs="Times New Roman"/>
          <w:b/>
          <w:bCs/>
          <w:sz w:val="28"/>
          <w:szCs w:val="28"/>
        </w:rPr>
        <w:t xml:space="preserve"> необходимых для направления в орган регистрации прав</w:t>
      </w:r>
      <w:r w:rsidR="00973F21">
        <w:rPr>
          <w:rFonts w:ascii="Times New Roman" w:hAnsi="Times New Roman" w:cs="Times New Roman"/>
          <w:b/>
          <w:bCs/>
          <w:sz w:val="28"/>
          <w:szCs w:val="28"/>
        </w:rPr>
        <w:t xml:space="preserve"> для внесения в </w:t>
      </w:r>
      <w:r w:rsidR="002E02E8">
        <w:rPr>
          <w:rFonts w:ascii="Times New Roman" w:hAnsi="Times New Roman" w:cs="Times New Roman"/>
          <w:b/>
          <w:bCs/>
          <w:sz w:val="28"/>
          <w:szCs w:val="28"/>
        </w:rPr>
        <w:t xml:space="preserve">Единый государственный реестр недвижимости </w:t>
      </w:r>
      <w:r w:rsidR="00973F21">
        <w:rPr>
          <w:rFonts w:ascii="Times New Roman" w:hAnsi="Times New Roman" w:cs="Times New Roman"/>
          <w:b/>
          <w:bCs/>
          <w:sz w:val="28"/>
          <w:szCs w:val="28"/>
        </w:rPr>
        <w:t>сведений</w:t>
      </w:r>
      <w:r w:rsidR="00426811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0B3AF7" w:rsidRPr="000B3AF7">
        <w:rPr>
          <w:rFonts w:ascii="Times New Roman" w:hAnsi="Times New Roman" w:cs="Times New Roman"/>
          <w:b/>
          <w:bCs/>
          <w:sz w:val="28"/>
          <w:szCs w:val="28"/>
        </w:rPr>
        <w:t>зон</w:t>
      </w:r>
      <w:r w:rsidR="0051586E">
        <w:rPr>
          <w:rFonts w:ascii="Times New Roman" w:hAnsi="Times New Roman" w:cs="Times New Roman"/>
          <w:b/>
          <w:bCs/>
          <w:sz w:val="28"/>
          <w:szCs w:val="28"/>
        </w:rPr>
        <w:t>ах</w:t>
      </w:r>
      <w:r w:rsidR="000B3AF7" w:rsidRPr="000B3AF7">
        <w:rPr>
          <w:rFonts w:ascii="Times New Roman" w:hAnsi="Times New Roman" w:cs="Times New Roman"/>
          <w:b/>
          <w:bCs/>
          <w:sz w:val="28"/>
          <w:szCs w:val="28"/>
        </w:rPr>
        <w:t xml:space="preserve"> с особыми условиями использования территорий</w:t>
      </w:r>
      <w:r w:rsidR="000B3AF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proofErr w:type="spellStart"/>
      <w:r w:rsidR="0051586E">
        <w:rPr>
          <w:rFonts w:ascii="Times New Roman" w:hAnsi="Times New Roman" w:cs="Times New Roman"/>
          <w:b/>
          <w:bCs/>
          <w:sz w:val="28"/>
          <w:szCs w:val="28"/>
        </w:rPr>
        <w:t>водоохранной</w:t>
      </w:r>
      <w:proofErr w:type="spellEnd"/>
      <w:r w:rsidR="00BB160C" w:rsidRPr="00BB160C">
        <w:rPr>
          <w:rFonts w:ascii="Times New Roman" w:hAnsi="Times New Roman" w:cs="Times New Roman"/>
          <w:b/>
          <w:bCs/>
          <w:sz w:val="28"/>
          <w:szCs w:val="28"/>
        </w:rPr>
        <w:t xml:space="preserve"> зон</w:t>
      </w:r>
      <w:r w:rsidR="0051586E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BB160C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r w:rsidR="00BB160C" w:rsidRPr="00BB160C">
        <w:rPr>
          <w:rFonts w:ascii="Times New Roman" w:hAnsi="Times New Roman" w:cs="Times New Roman"/>
          <w:b/>
          <w:bCs/>
          <w:sz w:val="28"/>
          <w:szCs w:val="28"/>
        </w:rPr>
        <w:t>прибрежн</w:t>
      </w:r>
      <w:r w:rsidR="0051586E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BB160C" w:rsidRPr="00BB160C">
        <w:rPr>
          <w:rFonts w:ascii="Times New Roman" w:hAnsi="Times New Roman" w:cs="Times New Roman"/>
          <w:b/>
          <w:bCs/>
          <w:sz w:val="28"/>
          <w:szCs w:val="28"/>
        </w:rPr>
        <w:t xml:space="preserve"> защитн</w:t>
      </w:r>
      <w:r w:rsidR="0051586E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BB160C" w:rsidRPr="00BB160C">
        <w:rPr>
          <w:rFonts w:ascii="Times New Roman" w:hAnsi="Times New Roman" w:cs="Times New Roman"/>
          <w:b/>
          <w:bCs/>
          <w:sz w:val="28"/>
          <w:szCs w:val="28"/>
        </w:rPr>
        <w:t xml:space="preserve"> полос</w:t>
      </w:r>
      <w:r w:rsidR="0051586E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:rsidR="00B1272D" w:rsidRDefault="00B1272D" w:rsidP="0042681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1272D" w:rsidRDefault="00B1272D" w:rsidP="00B7420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090D8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0B3AF7">
        <w:rPr>
          <w:rFonts w:ascii="Times New Roman" w:hAnsi="Times New Roman" w:cs="Times New Roman"/>
          <w:sz w:val="28"/>
          <w:szCs w:val="28"/>
        </w:rPr>
        <w:t>9</w:t>
      </w:r>
      <w:r w:rsidR="00090D84">
        <w:rPr>
          <w:rFonts w:ascii="Times New Roman" w:hAnsi="Times New Roman" w:cs="Times New Roman"/>
          <w:sz w:val="28"/>
          <w:szCs w:val="28"/>
        </w:rPr>
        <w:t xml:space="preserve"> части 1 </w:t>
      </w:r>
      <w:r w:rsidRPr="004A38F6">
        <w:rPr>
          <w:rFonts w:ascii="Times New Roman" w:hAnsi="Times New Roman" w:cs="Times New Roman"/>
          <w:sz w:val="28"/>
          <w:szCs w:val="28"/>
        </w:rPr>
        <w:t xml:space="preserve">статьи 32 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2E02E8">
        <w:rPr>
          <w:rFonts w:ascii="Times New Roman" w:hAnsi="Times New Roman" w:cs="Times New Roman"/>
          <w:sz w:val="28"/>
          <w:szCs w:val="28"/>
        </w:rPr>
        <w:br/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от 13.07.2015 № 218-ФЗ </w:t>
      </w:r>
      <w:r w:rsidR="002E02E8">
        <w:rPr>
          <w:rFonts w:ascii="Times New Roman" w:hAnsi="Times New Roman" w:cs="Times New Roman"/>
          <w:sz w:val="28"/>
          <w:szCs w:val="28"/>
        </w:rPr>
        <w:t>«О государственной регистрации недвижимости»</w:t>
      </w:r>
      <w:r w:rsidR="002E02E8" w:rsidRPr="004A38F6">
        <w:rPr>
          <w:rFonts w:ascii="Times New Roman" w:hAnsi="Times New Roman" w:cs="Times New Roman"/>
          <w:sz w:val="28"/>
          <w:szCs w:val="28"/>
        </w:rPr>
        <w:t xml:space="preserve"> </w:t>
      </w:r>
      <w:r w:rsidR="00045F5F" w:rsidRPr="004A38F6">
        <w:rPr>
          <w:rFonts w:ascii="Times New Roman" w:hAnsi="Times New Roman" w:cs="Times New Roman"/>
          <w:sz w:val="28"/>
          <w:szCs w:val="28"/>
        </w:rPr>
        <w:t>(далее – Закон о регистрации)</w:t>
      </w:r>
      <w:r w:rsidRPr="004A38F6">
        <w:rPr>
          <w:rFonts w:ascii="Times New Roman" w:hAnsi="Times New Roman" w:cs="Times New Roman"/>
          <w:sz w:val="28"/>
          <w:szCs w:val="28"/>
        </w:rPr>
        <w:t xml:space="preserve">, пунктом </w:t>
      </w:r>
      <w:r w:rsidR="000B3AF7">
        <w:rPr>
          <w:rFonts w:ascii="Times New Roman" w:hAnsi="Times New Roman" w:cs="Times New Roman"/>
          <w:sz w:val="28"/>
          <w:szCs w:val="28"/>
        </w:rPr>
        <w:t>4</w:t>
      </w:r>
      <w:r w:rsidRPr="004A38F6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предоставления документов, направляемых или предоставляемых в соответствии с частями 1, 3 - 10, 12 - 13.3, 15 - 15.4 статьи 32 Закона о регистрации в федеральный орган исполнительной власти (его территориальные органы),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</w:t>
      </w:r>
      <w:r w:rsidR="0051586E">
        <w:rPr>
          <w:rFonts w:ascii="Times New Roman" w:hAnsi="Times New Roman" w:cs="Times New Roman"/>
          <w:sz w:val="28"/>
          <w:szCs w:val="28"/>
        </w:rPr>
        <w:t>рственного реестра недвижимости</w:t>
      </w:r>
      <w:r w:rsidR="00045F5F" w:rsidRPr="004A38F6">
        <w:rPr>
          <w:rFonts w:ascii="Times New Roman" w:hAnsi="Times New Roman" w:cs="Times New Roman"/>
          <w:sz w:val="28"/>
          <w:szCs w:val="28"/>
        </w:rPr>
        <w:t>,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 утвержденн</w:t>
      </w:r>
      <w:r w:rsidR="002E02E8">
        <w:rPr>
          <w:rFonts w:ascii="Times New Roman" w:hAnsi="Times New Roman" w:cs="Times New Roman"/>
          <w:sz w:val="28"/>
          <w:szCs w:val="28"/>
        </w:rPr>
        <w:t>ых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31.12.2015 </w:t>
      </w:r>
      <w:r w:rsidR="0098422B" w:rsidRPr="004A38F6">
        <w:rPr>
          <w:rFonts w:ascii="Times New Roman" w:hAnsi="Times New Roman" w:cs="Times New Roman"/>
          <w:sz w:val="28"/>
          <w:szCs w:val="28"/>
        </w:rPr>
        <w:t>№</w:t>
      </w:r>
      <w:r w:rsidR="001F4670" w:rsidRPr="004A38F6">
        <w:rPr>
          <w:rFonts w:ascii="Times New Roman" w:hAnsi="Times New Roman" w:cs="Times New Roman"/>
          <w:sz w:val="28"/>
          <w:szCs w:val="28"/>
        </w:rPr>
        <w:t xml:space="preserve"> 1532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</w:t>
      </w:r>
      <w:r w:rsidR="0098422B" w:rsidRPr="004A38F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45F5F" w:rsidRPr="004A38F6">
        <w:rPr>
          <w:rFonts w:ascii="Times New Roman" w:hAnsi="Times New Roman" w:cs="Times New Roman"/>
          <w:sz w:val="28"/>
          <w:szCs w:val="28"/>
        </w:rPr>
        <w:t>Правила № 1532)</w:t>
      </w:r>
      <w:r w:rsidR="009A64C0">
        <w:rPr>
          <w:rFonts w:ascii="Times New Roman" w:hAnsi="Times New Roman" w:cs="Times New Roman"/>
          <w:sz w:val="28"/>
          <w:szCs w:val="28"/>
        </w:rPr>
        <w:t>,</w:t>
      </w:r>
      <w:r w:rsidR="00045F5F" w:rsidRPr="004A38F6">
        <w:rPr>
          <w:rFonts w:ascii="Times New Roman" w:hAnsi="Times New Roman" w:cs="Times New Roman"/>
          <w:sz w:val="28"/>
          <w:szCs w:val="28"/>
        </w:rPr>
        <w:t xml:space="preserve"> </w:t>
      </w:r>
      <w:r w:rsidR="000B3AF7">
        <w:rPr>
          <w:rFonts w:ascii="Times New Roman" w:hAnsi="Times New Roman" w:cs="Times New Roman"/>
          <w:sz w:val="28"/>
          <w:szCs w:val="28"/>
        </w:rPr>
        <w:t>в</w:t>
      </w:r>
      <w:r w:rsidR="000B3AF7" w:rsidRPr="000B3AF7">
        <w:rPr>
          <w:rFonts w:ascii="Times New Roman" w:hAnsi="Times New Roman" w:cs="Times New Roman"/>
          <w:sz w:val="28"/>
          <w:szCs w:val="28"/>
        </w:rPr>
        <w:t xml:space="preserve"> случае принятия решения об установлении, изменении или </w:t>
      </w:r>
      <w:r w:rsidR="0051586E">
        <w:rPr>
          <w:rFonts w:ascii="Times New Roman" w:hAnsi="Times New Roman" w:cs="Times New Roman"/>
          <w:sz w:val="28"/>
          <w:szCs w:val="28"/>
        </w:rPr>
        <w:br/>
      </w:r>
      <w:r w:rsidR="000B3AF7" w:rsidRPr="000B3AF7">
        <w:rPr>
          <w:rFonts w:ascii="Times New Roman" w:hAnsi="Times New Roman" w:cs="Times New Roman"/>
          <w:sz w:val="28"/>
          <w:szCs w:val="28"/>
        </w:rPr>
        <w:t>о прекращении существования зоны с особыми условиями использования территорий</w:t>
      </w:r>
      <w:r w:rsidR="000B3AF7">
        <w:rPr>
          <w:rFonts w:ascii="Times New Roman" w:hAnsi="Times New Roman" w:cs="Times New Roman"/>
          <w:sz w:val="28"/>
          <w:szCs w:val="28"/>
        </w:rPr>
        <w:t xml:space="preserve"> (далее – ЗОУИТ)</w:t>
      </w:r>
      <w:r w:rsidR="000B3AF7" w:rsidRPr="000B3AF7">
        <w:rPr>
          <w:rFonts w:ascii="Times New Roman" w:hAnsi="Times New Roman" w:cs="Times New Roman"/>
          <w:sz w:val="28"/>
          <w:szCs w:val="28"/>
        </w:rPr>
        <w:t xml:space="preserve"> орган государственной власти, орган местного самоуправления, принявшие такое решение, направляют в течение 5 рабочих дней со дня его принятия в орган регистрации прав документы, воспроизводящие сведения, содержащиеся в решении об установлении, изменении или о прекращении существования </w:t>
      </w:r>
      <w:r w:rsidR="000B3AF7">
        <w:rPr>
          <w:rFonts w:ascii="Times New Roman" w:hAnsi="Times New Roman" w:cs="Times New Roman"/>
          <w:sz w:val="28"/>
          <w:szCs w:val="28"/>
        </w:rPr>
        <w:t>ЗОУИТ</w:t>
      </w:r>
      <w:r w:rsidR="000B3AF7" w:rsidRPr="000B3AF7">
        <w:rPr>
          <w:rFonts w:ascii="Times New Roman" w:hAnsi="Times New Roman" w:cs="Times New Roman"/>
          <w:sz w:val="28"/>
          <w:szCs w:val="28"/>
        </w:rPr>
        <w:t>, в том числе ее наименование и содержание ограничений использования объектов недвижимости в ее границах</w:t>
      </w:r>
      <w:r w:rsidRPr="004A38F6">
        <w:rPr>
          <w:rFonts w:ascii="Times New Roman" w:hAnsi="Times New Roman" w:cs="Times New Roman"/>
          <w:sz w:val="28"/>
          <w:szCs w:val="28"/>
        </w:rPr>
        <w:t>.</w:t>
      </w:r>
    </w:p>
    <w:p w:rsidR="002E02E8" w:rsidRPr="002239D0" w:rsidRDefault="002E02E8" w:rsidP="002E02E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239D0">
        <w:rPr>
          <w:rFonts w:ascii="Times New Roman" w:eastAsia="Times New Roman" w:hAnsi="Times New Roman" w:cs="Times New Roman"/>
          <w:iCs/>
          <w:sz w:val="28"/>
          <w:szCs w:val="28"/>
        </w:rPr>
        <w:t>Согласно части 18.1 статьи 32 Закона о регистрации обязательным приложением к документам (содержащимся в них сведениям), направляемым в орган регистрации прав на основании пункта 9 части 1 данной статьи, является перечень координат характерных точек границ ЗОУИТ с указанием среднеквадратической погрешности определения таких координат, содержания ограничений в использовании земельных участков в границах таких зон.</w:t>
      </w:r>
    </w:p>
    <w:p w:rsidR="002E02E8" w:rsidRPr="002239D0" w:rsidRDefault="002E02E8" w:rsidP="002E02E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2239D0">
        <w:rPr>
          <w:rFonts w:ascii="Times New Roman" w:eastAsia="Times New Roman" w:hAnsi="Times New Roman" w:cs="Times New Roman"/>
          <w:iCs/>
          <w:sz w:val="28"/>
          <w:szCs w:val="28"/>
        </w:rPr>
        <w:t xml:space="preserve">В настоящее время порядок установления, изменения, прекращения существования ЗОУИТ урегулирован статьей 106 Земельного кодекса Российской Федерации (далее – ЗК РФ) и статьей 26 Федерального закона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2239D0">
        <w:rPr>
          <w:rFonts w:ascii="Times New Roman" w:eastAsia="Times New Roman" w:hAnsi="Times New Roman" w:cs="Times New Roman"/>
          <w:iCs/>
          <w:sz w:val="28"/>
          <w:szCs w:val="28"/>
        </w:rPr>
        <w:t>от 03.08.2018 № 342-ФЗ «О внесении изменений в Градостроительный кодекс Российской Федерации и отдельные законодательные акты Российской Федерации».</w:t>
      </w:r>
    </w:p>
    <w:p w:rsidR="002E02E8" w:rsidRPr="002239D0" w:rsidRDefault="00A54F75" w:rsidP="00732F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С учетом положений п</w:t>
      </w:r>
      <w:r w:rsidR="002E02E8" w:rsidRPr="002239D0">
        <w:rPr>
          <w:rFonts w:ascii="Times New Roman" w:eastAsia="Times New Roman" w:hAnsi="Times New Roman" w:cs="Times New Roman"/>
          <w:iCs/>
          <w:sz w:val="28"/>
          <w:szCs w:val="28"/>
        </w:rPr>
        <w:t>ункт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а</w:t>
      </w:r>
      <w:r w:rsidR="002E02E8" w:rsidRPr="002239D0">
        <w:rPr>
          <w:rFonts w:ascii="Times New Roman" w:eastAsia="Times New Roman" w:hAnsi="Times New Roman" w:cs="Times New Roman"/>
          <w:iCs/>
          <w:sz w:val="28"/>
          <w:szCs w:val="28"/>
        </w:rPr>
        <w:t xml:space="preserve"> 1 статьи 106 ЗК РФ </w:t>
      </w:r>
      <w:proofErr w:type="spellStart"/>
      <w:r w:rsidRPr="002239D0">
        <w:rPr>
          <w:rFonts w:ascii="Times New Roman" w:eastAsia="Times New Roman" w:hAnsi="Times New Roman" w:cs="Times New Roman"/>
          <w:iCs/>
          <w:sz w:val="28"/>
          <w:szCs w:val="28"/>
        </w:rPr>
        <w:t>водоохранные</w:t>
      </w:r>
      <w:proofErr w:type="spellEnd"/>
      <w:r w:rsidRPr="002239D0">
        <w:rPr>
          <w:rFonts w:ascii="Times New Roman" w:eastAsia="Times New Roman" w:hAnsi="Times New Roman" w:cs="Times New Roman"/>
          <w:iCs/>
          <w:sz w:val="28"/>
          <w:szCs w:val="28"/>
        </w:rPr>
        <w:t xml:space="preserve"> зоны, прибрежные защитные полосы </w:t>
      </w:r>
      <w:r w:rsidR="002E02E8" w:rsidRPr="002239D0">
        <w:rPr>
          <w:rFonts w:ascii="Times New Roman" w:eastAsia="Times New Roman" w:hAnsi="Times New Roman" w:cs="Times New Roman"/>
          <w:iCs/>
          <w:sz w:val="28"/>
          <w:szCs w:val="28"/>
        </w:rPr>
        <w:t>возникают в силу федерального закона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, п</w:t>
      </w:r>
      <w:r w:rsidR="002E02E8" w:rsidRPr="002239D0">
        <w:rPr>
          <w:rFonts w:ascii="Times New Roman" w:eastAsia="Times New Roman" w:hAnsi="Times New Roman" w:cs="Times New Roman"/>
          <w:iCs/>
          <w:sz w:val="28"/>
          <w:szCs w:val="28"/>
        </w:rPr>
        <w:t xml:space="preserve">оложение, предусмотренное статьей 106 ЗК РФ, в отношении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данного вида ЗОУИТ Правительством Российской Федерации не утверждается.</w:t>
      </w:r>
    </w:p>
    <w:p w:rsidR="00626F4F" w:rsidRDefault="00626F4F" w:rsidP="00732F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626F4F">
        <w:rPr>
          <w:rFonts w:ascii="Times New Roman" w:eastAsia="Times New Roman" w:hAnsi="Times New Roman" w:cs="Times New Roman"/>
          <w:iCs/>
          <w:sz w:val="28"/>
          <w:szCs w:val="28"/>
        </w:rPr>
        <w:t>Таким образом, установление границ водоохранных зон и прибрежных защитных полос отнесено к полномочиям органов государственной власти</w:t>
      </w:r>
      <w:r w:rsidR="00B805BE">
        <w:rPr>
          <w:rFonts w:ascii="Times New Roman" w:eastAsia="Times New Roman" w:hAnsi="Times New Roman" w:cs="Times New Roman"/>
          <w:iCs/>
          <w:sz w:val="28"/>
          <w:szCs w:val="28"/>
        </w:rPr>
        <w:t xml:space="preserve"> субъектов Российской Федерации, </w:t>
      </w:r>
      <w:r w:rsidRPr="00626F4F">
        <w:rPr>
          <w:rFonts w:ascii="Times New Roman" w:eastAsia="Times New Roman" w:hAnsi="Times New Roman" w:cs="Times New Roman"/>
          <w:iCs/>
          <w:sz w:val="28"/>
          <w:szCs w:val="28"/>
        </w:rPr>
        <w:t xml:space="preserve">Федерального агентства водных ресурсов </w:t>
      </w:r>
      <w:r w:rsidR="00B64915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Pr="00626F4F">
        <w:rPr>
          <w:rFonts w:ascii="Times New Roman" w:eastAsia="Times New Roman" w:hAnsi="Times New Roman" w:cs="Times New Roman"/>
          <w:iCs/>
          <w:sz w:val="28"/>
          <w:szCs w:val="28"/>
        </w:rPr>
        <w:t>и его территориальных органов (далее – Уполномоченные органы).</w:t>
      </w:r>
    </w:p>
    <w:p w:rsidR="00B64915" w:rsidRDefault="00626F4F" w:rsidP="00732F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Порядок установления водоохранных зон и границ прибрежных защитных полос водных объектов, а также перечень </w:t>
      </w:r>
      <w:r w:rsidR="00927CF7">
        <w:rPr>
          <w:rFonts w:ascii="Times New Roman" w:eastAsia="Times New Roman" w:hAnsi="Times New Roman" w:cs="Times New Roman"/>
          <w:iCs/>
          <w:sz w:val="28"/>
          <w:szCs w:val="28"/>
        </w:rPr>
        <w:t xml:space="preserve">ограничений использования </w:t>
      </w:r>
      <w:r w:rsidR="00B805BE">
        <w:rPr>
          <w:rFonts w:ascii="Times New Roman" w:eastAsia="Times New Roman" w:hAnsi="Times New Roman" w:cs="Times New Roman"/>
          <w:iCs/>
          <w:sz w:val="28"/>
          <w:szCs w:val="28"/>
        </w:rPr>
        <w:t>земельных участков, расположенных в границах, указанных ЗОУИТ, установлен Водным кодексом Российской Федерации от 03.06.2006 № 74-ФЗ (далее – ВК РФ)</w:t>
      </w:r>
      <w:r w:rsidR="00B64915"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732F5F" w:rsidRDefault="00732F5F" w:rsidP="00732F5F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Согласно части 18 статьи 65 ВК РФ у</w:t>
      </w:r>
      <w:r w:rsidRPr="004B0E22">
        <w:rPr>
          <w:rFonts w:ascii="Times New Roman" w:eastAsia="Times New Roman" w:hAnsi="Times New Roman" w:cs="Times New Roman"/>
          <w:iCs/>
          <w:sz w:val="28"/>
          <w:szCs w:val="28"/>
        </w:rPr>
        <w:t xml:space="preserve">становление границ водоохранных зон и границ прибрежных защитных полос водных объектов, в том числе обозначение на местности посредством специальных информационных знаков, осуществляется в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порядке, </w:t>
      </w:r>
      <w:r>
        <w:rPr>
          <w:rFonts w:ascii="Times New Roman" w:hAnsi="Times New Roman" w:cs="Times New Roman"/>
          <w:sz w:val="28"/>
          <w:szCs w:val="28"/>
        </w:rPr>
        <w:t>установленном Правительством Российской Федерации.</w:t>
      </w:r>
    </w:p>
    <w:p w:rsidR="00626F4F" w:rsidRDefault="00B64915" w:rsidP="00732F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Постановлением Правительства Российской Федерации от 10.01.2009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/>
        <w:t xml:space="preserve">№ 17 установлены Правила </w:t>
      </w:r>
      <w:r w:rsidRPr="00B64915">
        <w:rPr>
          <w:rFonts w:ascii="Times New Roman" w:eastAsia="Times New Roman" w:hAnsi="Times New Roman" w:cs="Times New Roman"/>
          <w:iCs/>
          <w:sz w:val="28"/>
          <w:szCs w:val="28"/>
        </w:rPr>
        <w:t>установления границ водоохранных зон и границ прибрежных защитных полос водных объектов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(далее – Правила № 17).</w:t>
      </w:r>
    </w:p>
    <w:p w:rsidR="00B64915" w:rsidRDefault="00B64915" w:rsidP="00732F5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Согласно пункту 5 Правил № 17 </w:t>
      </w:r>
      <w:r w:rsidR="004B0E22">
        <w:rPr>
          <w:rFonts w:ascii="Times New Roman" w:eastAsia="Times New Roman" w:hAnsi="Times New Roman" w:cs="Times New Roman"/>
          <w:iCs/>
          <w:sz w:val="28"/>
          <w:szCs w:val="28"/>
        </w:rPr>
        <w:t xml:space="preserve">Уполномоченные органы в течении 5 рабочих дней со дня подготовки сведений о границах направляют такие сведения </w:t>
      </w:r>
      <w:r w:rsidR="004B0E22" w:rsidRPr="004B0E22">
        <w:rPr>
          <w:rFonts w:ascii="Times New Roman" w:eastAsia="Times New Roman" w:hAnsi="Times New Roman" w:cs="Times New Roman"/>
          <w:iCs/>
          <w:sz w:val="28"/>
          <w:szCs w:val="28"/>
        </w:rPr>
        <w:t xml:space="preserve">в Федеральную службу государственной регистрации, кадастра </w:t>
      </w:r>
      <w:r w:rsidR="004B0E22">
        <w:rPr>
          <w:rFonts w:ascii="Times New Roman" w:eastAsia="Times New Roman" w:hAnsi="Times New Roman" w:cs="Times New Roman"/>
          <w:iCs/>
          <w:sz w:val="28"/>
          <w:szCs w:val="28"/>
        </w:rPr>
        <w:br/>
      </w:r>
      <w:r w:rsidR="004B0E22" w:rsidRPr="004B0E22">
        <w:rPr>
          <w:rFonts w:ascii="Times New Roman" w:eastAsia="Times New Roman" w:hAnsi="Times New Roman" w:cs="Times New Roman"/>
          <w:iCs/>
          <w:sz w:val="28"/>
          <w:szCs w:val="28"/>
        </w:rPr>
        <w:t>и картографии (ее территориальные органы) для внесения в Единый государственный реестр недвижимости</w:t>
      </w:r>
      <w:r w:rsidR="004B0E22">
        <w:rPr>
          <w:rFonts w:ascii="Times New Roman" w:eastAsia="Times New Roman" w:hAnsi="Times New Roman" w:cs="Times New Roman"/>
          <w:iCs/>
          <w:sz w:val="28"/>
          <w:szCs w:val="28"/>
        </w:rPr>
        <w:t xml:space="preserve"> (далее – ЕГРН).</w:t>
      </w:r>
    </w:p>
    <w:p w:rsidR="00B743A9" w:rsidRPr="00B743A9" w:rsidRDefault="00B743A9" w:rsidP="00B743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соответствии с пунктом 3 </w:t>
      </w:r>
      <w:r w:rsidR="00A3792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Правил</w:t>
      </w:r>
      <w:r w:rsidR="00A3792D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2E02E8">
        <w:rPr>
          <w:rFonts w:ascii="Times New Roman" w:eastAsia="Times New Roman" w:hAnsi="Times New Roman" w:cs="Times New Roman"/>
          <w:iCs/>
          <w:sz w:val="28"/>
          <w:szCs w:val="28"/>
        </w:rPr>
        <w:t xml:space="preserve">№ 17 </w:t>
      </w:r>
      <w:r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установление границ водоохранных зон</w:t>
      </w:r>
      <w:r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и </w:t>
      </w:r>
      <w:r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прибрежных защитных полос </w:t>
      </w:r>
      <w:r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осуществляется:</w:t>
      </w:r>
    </w:p>
    <w:p w:rsidR="00B743A9" w:rsidRPr="00B743A9" w:rsidRDefault="002C07CD" w:rsidP="00B743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– </w:t>
      </w:r>
      <w:r w:rsidR="00B743A9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органами государственной власти субъектов Российской </w:t>
      </w:r>
      <w:r w:rsidR="00B743A9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 xml:space="preserve">Федерации – при реализации переданных полномочий Российской Федерации по осуществлению мер по охране водных объектов или их частей, находящихся в федеральной собственности и расположенных на территориях субъектов Российской Федерации, за исключением водоемов, которые полностью расположены на территориях соответствующих субъектов Российской Федерации и использование водных ресурсов которых осуществляется для обеспечения питьевого и хозяйственно-бытового водоснабжения 2 и более субъектов Российской Федерации, в соответствии </w:t>
      </w:r>
      <w:r w:rsidR="002E02E8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</w:r>
      <w:r w:rsidR="00B743A9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с перечнем таких водоемов, установленным Правительством Российской Федерации;</w:t>
      </w:r>
    </w:p>
    <w:p w:rsidR="00B743A9" w:rsidRDefault="002C07CD" w:rsidP="00B743A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 xml:space="preserve">– </w:t>
      </w:r>
      <w:r w:rsidR="00B743A9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Федеральным агентством водных ресурсов и его территориальными органами – в отношении водоемов, которые полностью расположены </w:t>
      </w:r>
      <w:r w:rsidR="00B743A9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br/>
        <w:t>на территориях соответствующих субъектов Российской Федерации, использование водных ресурсов которых осуществляется для обеспечения питьевого и хозяйственно-бытового водоснабжения 2 и более субъектов Российской Федерации и которые входят в перечень водоемов, установленный Правительством Российской Федерации, а также морей или их отдельных частей.</w:t>
      </w:r>
    </w:p>
    <w:p w:rsidR="004A38F6" w:rsidRPr="004A38F6" w:rsidRDefault="004A38F6" w:rsidP="004A38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В соответствии с пунктом 33 Правил </w:t>
      </w:r>
      <w:r w:rsidRPr="004A38F6">
        <w:rPr>
          <w:rFonts w:ascii="Times New Roman" w:hAnsi="Times New Roman" w:cs="Times New Roman"/>
          <w:spacing w:val="-2"/>
          <w:sz w:val="28"/>
          <w:szCs w:val="28"/>
          <w:lang w:eastAsia="ar-SA"/>
        </w:rPr>
        <w:t xml:space="preserve">№ 1532 </w:t>
      </w:r>
      <w:r w:rsidRPr="004A38F6">
        <w:rPr>
          <w:rFonts w:ascii="Times New Roman" w:hAnsi="Times New Roman" w:cs="Times New Roman"/>
          <w:sz w:val="28"/>
          <w:szCs w:val="28"/>
        </w:rPr>
        <w:t>при информационном взаимодействии документы (содержащиеся в них сведения) предоставляются в виде электронных документов в формате XML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:rsidR="004A38F6" w:rsidRPr="004A38F6" w:rsidRDefault="004A38F6" w:rsidP="004A38F6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Согласно описанию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XML</w:t>
      </w:r>
      <w:r w:rsidRPr="004A38F6">
        <w:rPr>
          <w:rFonts w:ascii="Times New Roman" w:hAnsi="Times New Roman" w:cs="Times New Roman"/>
          <w:sz w:val="28"/>
          <w:szCs w:val="28"/>
        </w:rPr>
        <w:t xml:space="preserve">-схемы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>02, утверждённому Приказом № П/0554</w:t>
      </w:r>
      <w:r w:rsidRPr="004A38F6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4A38F6">
        <w:rPr>
          <w:rFonts w:ascii="Times New Roman" w:hAnsi="Times New Roman" w:cs="Times New Roman"/>
          <w:sz w:val="28"/>
          <w:szCs w:val="28"/>
        </w:rPr>
        <w:t xml:space="preserve">, XML-документ, сформированный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в соответствии с данной XML-схемой, является одним из приложений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к обращению, формируемому уполномоченным органом в СМЭВ </w:t>
      </w:r>
      <w:r w:rsidRPr="004A38F6">
        <w:rPr>
          <w:rFonts w:ascii="Times New Roman" w:hAnsi="Times New Roman" w:cs="Times New Roman"/>
          <w:sz w:val="28"/>
          <w:szCs w:val="28"/>
        </w:rPr>
        <w:br/>
        <w:t xml:space="preserve">(далее – Обращение СМЭВ). </w:t>
      </w:r>
    </w:p>
    <w:p w:rsidR="004A38F6" w:rsidRPr="004A38F6" w:rsidRDefault="004A38F6" w:rsidP="004A38F6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Реквизиты решений (актов), принятых уполномоченными органами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  <w:t xml:space="preserve">об установлении границ </w:t>
      </w:r>
      <w:r w:rsidR="007B3D9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ЗОУИТ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сведения о которых необходимо внести </w:t>
      </w:r>
      <w:r w:rsidR="007B3D9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в ЕГРН, </w:t>
      </w:r>
      <w:r w:rsidR="0069276E" w:rsidRPr="00912680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источник официального опубликования этих решений</w:t>
      </w:r>
      <w:r w:rsidR="0069276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,</w:t>
      </w:r>
      <w:r w:rsidR="0069276E"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указываются в XML-схеме Обращения СМЭВ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которая должна соответствовать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XML-схеме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b/>
          <w:i/>
          <w:kern w:val="1"/>
          <w:sz w:val="28"/>
          <w:szCs w:val="28"/>
          <w:lang w:eastAsia="ar-SA"/>
        </w:rPr>
        <w:t>Interdep_v0х.xsd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, формируемой информационной системой источником.</w:t>
      </w:r>
    </w:p>
    <w:p w:rsidR="0098422B" w:rsidRPr="004A38F6" w:rsidRDefault="00B1272D" w:rsidP="0098422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Таким образом, </w:t>
      </w:r>
      <w:r w:rsidR="004A38F6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к Обращению СМЭВ прикладываются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:</w:t>
      </w:r>
    </w:p>
    <w:p w:rsidR="00B1272D" w:rsidRPr="004A38F6" w:rsidRDefault="00B1272D" w:rsidP="0098422B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– </w:t>
      </w:r>
      <w:r w:rsidR="00090D84" w:rsidRPr="00B1272D">
        <w:rPr>
          <w:rFonts w:ascii="Times New Roman" w:eastAsia="Arial Unicode MS" w:hAnsi="Times New Roman" w:cs="Times New Roman"/>
          <w:sz w:val="28"/>
          <w:szCs w:val="28"/>
        </w:rPr>
        <w:t xml:space="preserve">PDF-образ решения (акта) </w:t>
      </w:r>
      <w:r w:rsidR="00090D84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</w:t>
      </w:r>
      <w:r w:rsidR="00860636">
        <w:rPr>
          <w:rFonts w:ascii="Times New Roman" w:eastAsia="Arial Unicode MS" w:hAnsi="Times New Roman" w:cs="Times New Roman"/>
          <w:sz w:val="28"/>
          <w:szCs w:val="28"/>
        </w:rPr>
        <w:t xml:space="preserve">усиленной квалифицированной электронной подписью (далее –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УКЭП</w:t>
      </w:r>
      <w:r w:rsidR="00860636">
        <w:rPr>
          <w:rFonts w:ascii="Times New Roman" w:eastAsia="Arial Unicode MS" w:hAnsi="Times New Roman" w:cs="Times New Roman"/>
          <w:sz w:val="28"/>
          <w:szCs w:val="28"/>
        </w:rPr>
        <w:t>)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B1272D" w:rsidRPr="004A38F6" w:rsidRDefault="00B1272D" w:rsidP="004268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hAnsi="Times New Roman" w:cs="Times New Roman"/>
          <w:sz w:val="28"/>
          <w:szCs w:val="28"/>
        </w:rPr>
        <w:t xml:space="preserve">XML-документ, сформированный в соответствии с XML-схемой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>02, содержащий описание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090D84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268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–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электронная копия документа, подтверждающего полномочия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на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подписани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е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УКЭП документов, направляемых для внесения в ЕГРН сведений 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(при необходимости подтверждения полномочий).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Пунктом 33 Правил № 1532 также установлено, что при отсутствии технической возможности использовать информационно-телекоммуникационную сеть «Интернет» документы предоставляются </w:t>
      </w:r>
      <w:r w:rsidR="007B3D9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на электронных носителях.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До реализации подключения </w:t>
      </w:r>
      <w:r w:rsidR="0069276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Уполномоченного органа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к СМЭВ документы необходимо направлять в орган регистрации прав </w:t>
      </w:r>
      <w:r w:rsidR="007B3D9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с сопроводительным письмом с приложением электронного носителя, в состав которого необходимо включить: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сопроводительное письмо в формате PDF, содержащее информацию в отношении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proofErr w:type="spellEnd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отсутствующую в XML-документе 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interact_entry_boundaries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(документы направл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яются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для внесения в ЕГРН или внесения изменений </w:t>
      </w:r>
      <w:r w:rsidR="00A71E5F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в сведения ЕГРН в отношении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B937F8">
        <w:rPr>
          <w:rFonts w:ascii="Times New Roman" w:eastAsia="Times New Roman" w:hAnsi="Times New Roman" w:cs="Times New Roman"/>
          <w:iCs/>
          <w:sz w:val="28"/>
          <w:szCs w:val="28"/>
        </w:rPr>
        <w:t xml:space="preserve">, </w:t>
      </w:r>
      <w:r w:rsidR="00B937F8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источник официального опубликования в случае, если </w:t>
      </w:r>
      <w:r w:rsidR="00B937F8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об установлении/изменении границ данных ЗОУИТ </w:t>
      </w:r>
      <w:r w:rsidR="00B937F8" w:rsidRPr="001D3978">
        <w:rPr>
          <w:rFonts w:ascii="Times New Roman" w:hAnsi="Times New Roman" w:cs="Times New Roman"/>
          <w:color w:val="000000"/>
          <w:sz w:val="28"/>
          <w:szCs w:val="28"/>
        </w:rPr>
        <w:t>подлежит официальному опубликованию (например, ссылка на сайт)</w:t>
      </w:r>
      <w:r w:rsidR="00B937F8">
        <w:rPr>
          <w:rFonts w:ascii="Times New Roman" w:hAnsi="Times New Roman" w:cs="Times New Roman"/>
          <w:color w:val="000000"/>
          <w:sz w:val="28"/>
          <w:szCs w:val="28"/>
        </w:rPr>
        <w:t>, е</w:t>
      </w:r>
      <w:r w:rsidR="00B937F8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сли </w:t>
      </w:r>
      <w:r w:rsidR="00B937F8">
        <w:rPr>
          <w:rFonts w:ascii="Times New Roman" w:hAnsi="Times New Roman" w:cs="Times New Roman"/>
          <w:color w:val="000000"/>
          <w:sz w:val="28"/>
          <w:szCs w:val="28"/>
        </w:rPr>
        <w:t>указанное решение</w:t>
      </w:r>
      <w:r w:rsidR="00B937F8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 не подлежит официальному опубликованию</w:t>
      </w:r>
      <w:r w:rsidR="00B937F8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 указать, что такое</w:t>
      </w:r>
      <w:r w:rsidR="00B937F8" w:rsidRPr="001D3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937F8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r w:rsidR="00B937F8" w:rsidRPr="00C773EF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не подлежит </w:t>
      </w:r>
      <w:r w:rsidR="00B937F8">
        <w:rPr>
          <w:rFonts w:ascii="Times New Roman" w:hAnsi="Times New Roman" w:cs="Times New Roman"/>
          <w:i/>
          <w:color w:val="000000"/>
          <w:sz w:val="28"/>
          <w:szCs w:val="28"/>
        </w:rPr>
        <w:t>опубликованию</w:t>
      </w:r>
      <w:r w:rsidR="007B3D9E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, </w:t>
      </w:r>
      <w:r w:rsidR="007B3D9E" w:rsidRPr="00A71E5F">
        <w:rPr>
          <w:rFonts w:ascii="Times New Roman" w:hAnsi="Times New Roman" w:cs="Times New Roman"/>
          <w:color w:val="000000"/>
          <w:sz w:val="28"/>
          <w:szCs w:val="28"/>
        </w:rPr>
        <w:t xml:space="preserve">при внесении изменений </w:t>
      </w:r>
      <w:r w:rsidR="007B3D9E" w:rsidRPr="00A71E5F">
        <w:rPr>
          <w:rFonts w:ascii="Times New Roman" w:hAnsi="Times New Roman" w:cs="Times New Roman"/>
          <w:color w:val="000000"/>
          <w:sz w:val="28"/>
          <w:szCs w:val="28"/>
        </w:rPr>
        <w:br/>
        <w:t>в сведения ЕГРН необходимо указать реестровый номер такой зоны</w:t>
      </w:r>
      <w:r w:rsidRPr="00A71E5F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);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hAnsi="Times New Roman" w:cs="Times New Roman"/>
          <w:sz w:val="28"/>
          <w:szCs w:val="28"/>
        </w:rPr>
        <w:t xml:space="preserve">– </w:t>
      </w:r>
      <w:r w:rsidR="0035085E" w:rsidRPr="00B1272D">
        <w:rPr>
          <w:rFonts w:ascii="Times New Roman" w:eastAsia="Arial Unicode MS" w:hAnsi="Times New Roman" w:cs="Times New Roman"/>
          <w:sz w:val="28"/>
          <w:szCs w:val="28"/>
        </w:rPr>
        <w:t xml:space="preserve">PDF-образ решения (акта) </w:t>
      </w:r>
      <w:r w:rsidR="0035085E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hAnsi="Times New Roman" w:cs="Times New Roman"/>
          <w:sz w:val="28"/>
          <w:szCs w:val="28"/>
        </w:rPr>
        <w:t xml:space="preserve">XML-документ, сформированный в соответствии с XML-схемой 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interact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entry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boundaries</w:t>
      </w:r>
      <w:r w:rsidRPr="004A38F6">
        <w:rPr>
          <w:rFonts w:ascii="Times New Roman" w:hAnsi="Times New Roman" w:cs="Times New Roman"/>
          <w:sz w:val="28"/>
          <w:szCs w:val="28"/>
        </w:rPr>
        <w:t>_</w:t>
      </w:r>
      <w:r w:rsidRPr="004A38F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A38F6">
        <w:rPr>
          <w:rFonts w:ascii="Times New Roman" w:hAnsi="Times New Roman" w:cs="Times New Roman"/>
          <w:sz w:val="28"/>
          <w:szCs w:val="28"/>
        </w:rPr>
        <w:t xml:space="preserve">02, содержащий описание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4A38F6" w:rsidRPr="004A38F6" w:rsidRDefault="004A38F6" w:rsidP="004A38F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электронн</w:t>
      </w:r>
      <w:r w:rsidR="00B937F8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ую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копи</w:t>
      </w:r>
      <w:r w:rsidR="00B937F8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ю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документа, подтверждающего полномочия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  <w:t xml:space="preserve">по подписанию УКЭП документов, направляемых для внесения в ЕГРН сведений </w:t>
      </w:r>
      <w:r w:rsidR="00090D84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(при необходимости подтверждения полномочий).</w:t>
      </w:r>
    </w:p>
    <w:p w:rsidR="004A38F6" w:rsidRPr="004A38F6" w:rsidRDefault="004A38F6" w:rsidP="004A38F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текстовый файл в формате 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word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/</w:t>
      </w:r>
      <w:proofErr w:type="spellStart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txt</w:t>
      </w:r>
      <w:proofErr w:type="spellEnd"/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(в целях переноса таких сведений в сведения ЕГРН </w:t>
      </w:r>
      <w:r w:rsidR="007328B5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о </w:t>
      </w:r>
      <w:r w:rsidR="0035085E" w:rsidRPr="00B1272D">
        <w:rPr>
          <w:rFonts w:ascii="Times New Roman" w:hAnsi="Times New Roman" w:cs="Times New Roman"/>
          <w:sz w:val="28"/>
          <w:szCs w:val="28"/>
        </w:rPr>
        <w:t>границ</w:t>
      </w:r>
      <w:r w:rsidR="0035085E">
        <w:rPr>
          <w:rFonts w:ascii="Times New Roman" w:hAnsi="Times New Roman" w:cs="Times New Roman"/>
          <w:sz w:val="28"/>
          <w:szCs w:val="28"/>
        </w:rPr>
        <w:t>е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), содержащий:</w:t>
      </w:r>
    </w:p>
    <w:p w:rsidR="004A38F6" w:rsidRPr="004A38F6" w:rsidRDefault="004A38F6" w:rsidP="00B937F8">
      <w:pPr>
        <w:tabs>
          <w:tab w:val="center" w:pos="5032"/>
        </w:tabs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реквизиты </w:t>
      </w:r>
      <w:r w:rsidR="00090D84" w:rsidRPr="00B1272D">
        <w:rPr>
          <w:rFonts w:ascii="Times New Roman" w:eastAsia="Arial Unicode MS" w:hAnsi="Times New Roman" w:cs="Times New Roman"/>
          <w:sz w:val="28"/>
          <w:szCs w:val="28"/>
        </w:rPr>
        <w:t xml:space="preserve">решения (акта) </w:t>
      </w:r>
      <w:r w:rsidR="0035085E" w:rsidRPr="0035085E">
        <w:rPr>
          <w:rFonts w:ascii="Times New Roman" w:eastAsia="Arial Unicode MS" w:hAnsi="Times New Roman" w:cs="Times New Roman"/>
          <w:sz w:val="28"/>
          <w:szCs w:val="28"/>
        </w:rPr>
        <w:t>об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установлении или изменении границ</w:t>
      </w:r>
      <w:r w:rsidR="0035085E">
        <w:rPr>
          <w:rFonts w:ascii="Times New Roman" w:hAnsi="Times New Roman" w:cs="Times New Roman"/>
          <w:sz w:val="28"/>
          <w:szCs w:val="28"/>
        </w:rPr>
        <w:t>ы</w:t>
      </w:r>
      <w:r w:rsidR="0035085E" w:rsidRPr="00B127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proofErr w:type="spellEnd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(наименование документа; номер документа; дата выдачи документа; орган, принявший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lastRenderedPageBreak/>
        <w:t>документ</w:t>
      </w:r>
      <w:r w:rsidR="003508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, </w:t>
      </w:r>
      <w:r w:rsidR="00B937F8" w:rsidRPr="00B937F8">
        <w:rPr>
          <w:rFonts w:ascii="Times New Roman" w:hAnsi="Times New Roman" w:cs="Times New Roman"/>
          <w:color w:val="000000"/>
          <w:sz w:val="28"/>
          <w:szCs w:val="28"/>
        </w:rPr>
        <w:t xml:space="preserve">источник официального опубликования в случае, если решение об установлении/изменении границ данных ЗОУИТ подлежит официальному опубликованию (например, ссылка на сайт), </w:t>
      </w:r>
      <w:r w:rsidR="00A71E5F">
        <w:rPr>
          <w:rFonts w:ascii="Times New Roman" w:hAnsi="Times New Roman" w:cs="Times New Roman"/>
          <w:color w:val="000000"/>
          <w:sz w:val="28"/>
          <w:szCs w:val="28"/>
        </w:rPr>
        <w:t xml:space="preserve">при внесении изменений </w:t>
      </w:r>
      <w:r w:rsidR="00A71E5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1E5F">
        <w:rPr>
          <w:rFonts w:ascii="Times New Roman" w:hAnsi="Times New Roman" w:cs="Times New Roman"/>
          <w:color w:val="000000"/>
          <w:sz w:val="28"/>
          <w:szCs w:val="28"/>
        </w:rPr>
        <w:t>в сведения ЕГРН необходимо указать реестровый номер такой зоны)</w:t>
      </w:r>
      <w:r w:rsidR="00A71E5F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;</w:t>
      </w:r>
    </w:p>
    <w:p w:rsidR="004A38F6" w:rsidRDefault="004A38F6" w:rsidP="00B937F8">
      <w:pPr>
        <w:suppressLineNumbers/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наименование </w:t>
      </w:r>
      <w:proofErr w:type="spellStart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proofErr w:type="spellEnd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A71E5F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br/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в соответствии с решением (актом).</w:t>
      </w:r>
      <w:bookmarkStart w:id="0" w:name="_GoBack"/>
      <w:bookmarkEnd w:id="0"/>
    </w:p>
    <w:p w:rsidR="004A38F6" w:rsidRDefault="004A38F6" w:rsidP="002074A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A35446" w:rsidRPr="004A38F6" w:rsidRDefault="00A35446" w:rsidP="00A3544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В случае необходимости </w:t>
      </w:r>
      <w:r w:rsidRPr="004A38F6">
        <w:rPr>
          <w:rFonts w:ascii="Times New Roman" w:eastAsia="Arial Unicode MS" w:hAnsi="Times New Roman" w:cs="Times New Roman"/>
          <w:b/>
          <w:sz w:val="28"/>
          <w:szCs w:val="28"/>
        </w:rPr>
        <w:t>исключения из ЕГРН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сведений о границ</w:t>
      </w:r>
      <w:r w:rsidR="002C07CD">
        <w:rPr>
          <w:rFonts w:ascii="Times New Roman" w:eastAsia="Arial Unicode MS" w:hAnsi="Times New Roman" w:cs="Times New Roman"/>
          <w:sz w:val="28"/>
          <w:szCs w:val="28"/>
        </w:rPr>
        <w:t>е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 w:rsidRPr="004A38F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в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Обращении СМЭВ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 необходимо:</w:t>
      </w:r>
    </w:p>
    <w:p w:rsidR="00A35446" w:rsidRPr="004A38F6" w:rsidRDefault="00A35446" w:rsidP="00A3544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указать реестровый номер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, сведения о которой подлежат исключению из ЕГРН;</w:t>
      </w:r>
    </w:p>
    <w:p w:rsidR="00A35446" w:rsidRPr="004A38F6" w:rsidRDefault="00A35446" w:rsidP="00A3544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– приложить PDF-образ </w:t>
      </w:r>
      <w:r w:rsidR="00090D84">
        <w:rPr>
          <w:rFonts w:ascii="Times New Roman" w:eastAsia="Arial Unicode MS" w:hAnsi="Times New Roman" w:cs="Times New Roman"/>
          <w:sz w:val="28"/>
          <w:szCs w:val="28"/>
        </w:rPr>
        <w:t>документа, на основании которого необходимо исключить</w:t>
      </w:r>
      <w:r w:rsidR="005E684C">
        <w:rPr>
          <w:rFonts w:ascii="Times New Roman" w:eastAsia="Arial Unicode MS" w:hAnsi="Times New Roman" w:cs="Times New Roman"/>
          <w:sz w:val="28"/>
          <w:szCs w:val="28"/>
        </w:rPr>
        <w:t xml:space="preserve"> из ЕГРН</w:t>
      </w:r>
      <w:r w:rsidR="00090D84">
        <w:rPr>
          <w:rFonts w:ascii="Times New Roman" w:eastAsia="Arial Unicode MS" w:hAnsi="Times New Roman" w:cs="Times New Roman"/>
          <w:sz w:val="28"/>
          <w:szCs w:val="28"/>
        </w:rPr>
        <w:t xml:space="preserve"> сведения о границе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A35446" w:rsidRPr="004A38F6" w:rsidRDefault="00A35446" w:rsidP="00A3544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До реализации подключения </w:t>
      </w:r>
      <w:r w:rsidR="00B937F8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Уполномоченного органа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к СМЭВ документы необходимо направлять в орган регистрации прав с сопроводительным письмом с приложением электронного носителя</w:t>
      </w:r>
      <w:r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,</w:t>
      </w:r>
      <w:r w:rsidRPr="00A3544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в состав которого необходимо включить:</w:t>
      </w:r>
    </w:p>
    <w:p w:rsidR="00A35446" w:rsidRPr="004A38F6" w:rsidRDefault="00A35446" w:rsidP="00A35446">
      <w:pPr>
        <w:suppressLineNumbers/>
        <w:suppressAutoHyphens/>
        <w:spacing w:after="0"/>
        <w:ind w:firstLine="709"/>
        <w:contextualSpacing/>
        <w:jc w:val="both"/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</w:pP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–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ab/>
        <w:t xml:space="preserve">сопроводительное письмо в формате PDF, содержащее информацию 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о необходимости исключения</w:t>
      </w:r>
      <w:r w:rsidRPr="004A38F6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B25BCA">
        <w:rPr>
          <w:rFonts w:ascii="Times New Roman" w:eastAsia="Arial Unicode MS" w:hAnsi="Times New Roman" w:cs="Times New Roman"/>
          <w:sz w:val="28"/>
          <w:szCs w:val="28"/>
        </w:rPr>
        <w:t xml:space="preserve">границе 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2C07CD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из ЕГРН, с указанием е</w:t>
      </w:r>
      <w:r w:rsidR="00B937F8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е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реестрового номера и причин исключения, содержащее реквизиты </w:t>
      </w:r>
      <w:r w:rsidR="005E684C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решения (акта),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 xml:space="preserve"> </w:t>
      </w:r>
      <w:r w:rsidR="005E684C">
        <w:rPr>
          <w:rFonts w:ascii="Times New Roman" w:eastAsia="Arial Unicode MS" w:hAnsi="Times New Roman" w:cs="Times New Roman"/>
          <w:sz w:val="28"/>
          <w:szCs w:val="28"/>
        </w:rPr>
        <w:t>на основании которого необходимо исключить из ЕГРН сведения о</w:t>
      </w:r>
      <w:r w:rsidR="005E684C" w:rsidRPr="005E684C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5E684C">
        <w:rPr>
          <w:rFonts w:ascii="Times New Roman" w:eastAsia="Arial Unicode MS" w:hAnsi="Times New Roman" w:cs="Times New Roman"/>
          <w:sz w:val="28"/>
          <w:szCs w:val="28"/>
        </w:rPr>
        <w:t>границ</w:t>
      </w:r>
      <w:r w:rsidR="007B3D9E">
        <w:rPr>
          <w:rFonts w:ascii="Times New Roman" w:eastAsia="Arial Unicode MS" w:hAnsi="Times New Roman" w:cs="Times New Roman"/>
          <w:sz w:val="28"/>
          <w:szCs w:val="28"/>
        </w:rPr>
        <w:t>ах</w:t>
      </w:r>
      <w:r w:rsidR="00B25BCA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proofErr w:type="spellStart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ой</w:t>
      </w:r>
      <w:proofErr w:type="spellEnd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594C5E">
        <w:rPr>
          <w:rFonts w:ascii="Times New Roman" w:eastAsia="Arial Unicode MS" w:hAnsi="Times New Roman" w:cs="font263"/>
          <w:kern w:val="1"/>
          <w:sz w:val="28"/>
          <w:szCs w:val="28"/>
          <w:lang w:eastAsia="ar-SA"/>
        </w:rPr>
        <w:t>;</w:t>
      </w:r>
    </w:p>
    <w:p w:rsidR="00A35446" w:rsidRPr="004A38F6" w:rsidRDefault="00A35446" w:rsidP="00A35446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A38F6">
        <w:rPr>
          <w:rFonts w:ascii="Times New Roman" w:eastAsia="Arial Unicode MS" w:hAnsi="Times New Roman" w:cs="Times New Roman"/>
          <w:sz w:val="28"/>
          <w:szCs w:val="28"/>
        </w:rPr>
        <w:t>–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PDF-образ</w:t>
      </w:r>
      <w:r w:rsidR="00090D84" w:rsidRPr="004A38F6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090D84">
        <w:rPr>
          <w:rFonts w:ascii="Times New Roman" w:eastAsia="Arial Unicode MS" w:hAnsi="Times New Roman" w:cs="Times New Roman"/>
          <w:sz w:val="28"/>
          <w:szCs w:val="28"/>
        </w:rPr>
        <w:t xml:space="preserve">документа, на основании которого необходимо исключить </w:t>
      </w:r>
      <w:r w:rsidR="00B937F8">
        <w:rPr>
          <w:rFonts w:ascii="Times New Roman" w:eastAsia="Arial Unicode MS" w:hAnsi="Times New Roman" w:cs="Times New Roman"/>
          <w:sz w:val="28"/>
          <w:szCs w:val="28"/>
        </w:rPr>
        <w:t xml:space="preserve">из ЕГРН </w:t>
      </w:r>
      <w:r w:rsidR="00090D84">
        <w:rPr>
          <w:rFonts w:ascii="Times New Roman" w:eastAsia="Arial Unicode MS" w:hAnsi="Times New Roman" w:cs="Times New Roman"/>
          <w:sz w:val="28"/>
          <w:szCs w:val="28"/>
        </w:rPr>
        <w:t xml:space="preserve">сведения о границе </w:t>
      </w:r>
      <w:proofErr w:type="spellStart"/>
      <w:r w:rsidR="007B3D9E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водоохран</w:t>
      </w:r>
      <w:r w:rsidR="007B3D9E">
        <w:rPr>
          <w:rFonts w:ascii="Times New Roman" w:eastAsia="Times New Roman" w:hAnsi="Times New Roman" w:cs="Times New Roman"/>
          <w:bCs/>
          <w:iCs/>
          <w:sz w:val="28"/>
          <w:szCs w:val="28"/>
        </w:rPr>
        <w:t>но</w:t>
      </w:r>
      <w:r w:rsidR="007B3D9E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>й</w:t>
      </w:r>
      <w:proofErr w:type="spellEnd"/>
      <w:r w:rsidR="002C07CD" w:rsidRPr="00B743A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зон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ы или 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>прибрежн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защитн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ой</w:t>
      </w:r>
      <w:r w:rsidR="002C07CD" w:rsidRPr="00B743A9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</w:t>
      </w:r>
      <w:r w:rsidR="002C07CD">
        <w:rPr>
          <w:rFonts w:ascii="Times New Roman" w:eastAsia="Times New Roman" w:hAnsi="Times New Roman" w:cs="Times New Roman"/>
          <w:iCs/>
          <w:sz w:val="28"/>
          <w:szCs w:val="28"/>
        </w:rPr>
        <w:t>ы</w:t>
      </w:r>
      <w:r w:rsidR="00090D84" w:rsidRPr="004A38F6">
        <w:rPr>
          <w:rFonts w:ascii="Times New Roman" w:eastAsia="Arial Unicode MS" w:hAnsi="Times New Roman" w:cs="Times New Roman"/>
          <w:sz w:val="28"/>
          <w:szCs w:val="28"/>
        </w:rPr>
        <w:t xml:space="preserve">, заверенный УКЭП </w:t>
      </w:r>
      <w:r w:rsidR="002C07CD">
        <w:rPr>
          <w:rFonts w:ascii="Times New Roman" w:eastAsia="Times New Roman" w:hAnsi="Times New Roman" w:cs="Times New Roman"/>
          <w:bCs/>
          <w:iCs/>
          <w:sz w:val="28"/>
          <w:szCs w:val="28"/>
        </w:rPr>
        <w:t>Уполномоченного органа</w:t>
      </w:r>
      <w:r w:rsidRPr="004A38F6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B1272D" w:rsidRPr="00B1272D" w:rsidRDefault="00B1272D" w:rsidP="0042681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1272D" w:rsidRPr="00B1272D" w:rsidSect="0042681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6C5" w:rsidRDefault="003C36C5" w:rsidP="00426811">
      <w:pPr>
        <w:spacing w:after="0" w:line="240" w:lineRule="auto"/>
      </w:pPr>
      <w:r>
        <w:separator/>
      </w:r>
    </w:p>
  </w:endnote>
  <w:endnote w:type="continuationSeparator" w:id="0">
    <w:p w:rsidR="003C36C5" w:rsidRDefault="003C36C5" w:rsidP="0042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63">
    <w:altName w:val="MS Gothic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6E" w:rsidRDefault="0069276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6E" w:rsidRDefault="0069276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6E" w:rsidRDefault="0069276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6C5" w:rsidRDefault="003C36C5" w:rsidP="00426811">
      <w:pPr>
        <w:spacing w:after="0" w:line="240" w:lineRule="auto"/>
      </w:pPr>
      <w:r>
        <w:separator/>
      </w:r>
    </w:p>
  </w:footnote>
  <w:footnote w:type="continuationSeparator" w:id="0">
    <w:p w:rsidR="003C36C5" w:rsidRDefault="003C36C5" w:rsidP="00426811">
      <w:pPr>
        <w:spacing w:after="0" w:line="240" w:lineRule="auto"/>
      </w:pPr>
      <w:r>
        <w:continuationSeparator/>
      </w:r>
    </w:p>
  </w:footnote>
  <w:footnote w:id="1">
    <w:p w:rsidR="004A38F6" w:rsidRPr="00956B12" w:rsidRDefault="004A38F6" w:rsidP="004A38F6">
      <w:pPr>
        <w:pStyle w:val="a7"/>
        <w:jc w:val="both"/>
        <w:rPr>
          <w:rFonts w:ascii="Times New Roman" w:hAnsi="Times New Roman" w:cs="Times New Roman"/>
        </w:rPr>
      </w:pPr>
      <w:r>
        <w:rPr>
          <w:rStyle w:val="a9"/>
        </w:rPr>
        <w:footnoteRef/>
      </w:r>
      <w:r>
        <w:t xml:space="preserve"> </w:t>
      </w:r>
      <w:r w:rsidRPr="0069276E">
        <w:rPr>
          <w:rFonts w:ascii="Times New Roman" w:hAnsi="Times New Roman" w:cs="Times New Roman"/>
        </w:rPr>
        <w:t xml:space="preserve">Приказ </w:t>
      </w:r>
      <w:r w:rsidRPr="00956B12">
        <w:rPr>
          <w:rFonts w:ascii="Times New Roman" w:hAnsi="Times New Roman" w:cs="Times New Roman"/>
        </w:rPr>
        <w:t xml:space="preserve">Росреестра от 23.12.2023 № П/0554 «О размещении на официальном сайте Федеральной службы государственной регистрации, кадастра и картографии в информационно-телекоммуникационной сети «Интернет» XML – схем, используемых для формирования документов, карты (плана) объекта землеустройства в формате XML, направляемых в формате электронных документов в орган регистрации прав органами государственной власти, органами местного самоуправления в порядке межведомственного взаимодействия, в части сведений о границах, зонах, территориях, для внесения в реестр границ </w:t>
      </w:r>
      <w:r w:rsidRPr="00D03704">
        <w:rPr>
          <w:rFonts w:ascii="Times New Roman" w:hAnsi="Times New Roman" w:cs="Times New Roman"/>
        </w:rPr>
        <w:t>Единого госуда</w:t>
      </w:r>
      <w:r>
        <w:rPr>
          <w:rFonts w:ascii="Times New Roman" w:hAnsi="Times New Roman" w:cs="Times New Roman"/>
        </w:rPr>
        <w:t>рственного реестра недвижимости</w:t>
      </w:r>
      <w:r w:rsidRPr="00956B12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6E" w:rsidRDefault="0069276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81519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26811" w:rsidRPr="0069276E" w:rsidRDefault="0042681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276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276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9276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71E5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69276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26811" w:rsidRDefault="0042681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76E" w:rsidRDefault="006927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C03"/>
    <w:rsid w:val="00027771"/>
    <w:rsid w:val="000373EB"/>
    <w:rsid w:val="00045F5F"/>
    <w:rsid w:val="00073057"/>
    <w:rsid w:val="00090D84"/>
    <w:rsid w:val="00096AD6"/>
    <w:rsid w:val="000B3AF7"/>
    <w:rsid w:val="001219C6"/>
    <w:rsid w:val="00133D65"/>
    <w:rsid w:val="0014191A"/>
    <w:rsid w:val="00144935"/>
    <w:rsid w:val="00182497"/>
    <w:rsid w:val="001A3FE7"/>
    <w:rsid w:val="001F4670"/>
    <w:rsid w:val="002074AD"/>
    <w:rsid w:val="00213910"/>
    <w:rsid w:val="002A7CBB"/>
    <w:rsid w:val="002C07CD"/>
    <w:rsid w:val="002E02E8"/>
    <w:rsid w:val="00305B78"/>
    <w:rsid w:val="0035085E"/>
    <w:rsid w:val="003C36C5"/>
    <w:rsid w:val="003F7B4F"/>
    <w:rsid w:val="00426811"/>
    <w:rsid w:val="00437A99"/>
    <w:rsid w:val="004A38F6"/>
    <w:rsid w:val="004A441E"/>
    <w:rsid w:val="004A542C"/>
    <w:rsid w:val="004B0E22"/>
    <w:rsid w:val="004E2FA9"/>
    <w:rsid w:val="0051586E"/>
    <w:rsid w:val="005400AF"/>
    <w:rsid w:val="00594C5E"/>
    <w:rsid w:val="005B259D"/>
    <w:rsid w:val="005D01CC"/>
    <w:rsid w:val="005E684C"/>
    <w:rsid w:val="006024BB"/>
    <w:rsid w:val="00626F4F"/>
    <w:rsid w:val="006477B6"/>
    <w:rsid w:val="00676673"/>
    <w:rsid w:val="0069276E"/>
    <w:rsid w:val="00703E29"/>
    <w:rsid w:val="007328B5"/>
    <w:rsid w:val="00732F5F"/>
    <w:rsid w:val="00753981"/>
    <w:rsid w:val="007B3D9E"/>
    <w:rsid w:val="008019FD"/>
    <w:rsid w:val="00830C12"/>
    <w:rsid w:val="00860636"/>
    <w:rsid w:val="008B22D9"/>
    <w:rsid w:val="00927CF7"/>
    <w:rsid w:val="00973F21"/>
    <w:rsid w:val="00977C03"/>
    <w:rsid w:val="0098422B"/>
    <w:rsid w:val="009A64C0"/>
    <w:rsid w:val="009D2975"/>
    <w:rsid w:val="00A35446"/>
    <w:rsid w:val="00A3792D"/>
    <w:rsid w:val="00A548F9"/>
    <w:rsid w:val="00A54F75"/>
    <w:rsid w:val="00A71E5F"/>
    <w:rsid w:val="00B1272D"/>
    <w:rsid w:val="00B25BCA"/>
    <w:rsid w:val="00B27D3E"/>
    <w:rsid w:val="00B64915"/>
    <w:rsid w:val="00B7420E"/>
    <w:rsid w:val="00B743A9"/>
    <w:rsid w:val="00B805BE"/>
    <w:rsid w:val="00B937F8"/>
    <w:rsid w:val="00BB160C"/>
    <w:rsid w:val="00BF2110"/>
    <w:rsid w:val="00BF34B6"/>
    <w:rsid w:val="00BF5A01"/>
    <w:rsid w:val="00D84179"/>
    <w:rsid w:val="00DD612E"/>
    <w:rsid w:val="00EE1CCA"/>
    <w:rsid w:val="00FB0F19"/>
    <w:rsid w:val="00FF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E6FDC-DF62-44BA-AF98-27DD0B10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6811"/>
  </w:style>
  <w:style w:type="paragraph" w:styleId="a5">
    <w:name w:val="footer"/>
    <w:basedOn w:val="a"/>
    <w:link w:val="a6"/>
    <w:uiPriority w:val="99"/>
    <w:unhideWhenUsed/>
    <w:rsid w:val="00426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6811"/>
  </w:style>
  <w:style w:type="paragraph" w:styleId="a7">
    <w:name w:val="footnote text"/>
    <w:basedOn w:val="a"/>
    <w:link w:val="a8"/>
    <w:uiPriority w:val="99"/>
    <w:semiHidden/>
    <w:unhideWhenUsed/>
    <w:rsid w:val="004A38F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4A38F6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4A38F6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9A6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A64C0"/>
    <w:rPr>
      <w:rFonts w:ascii="Segoe UI" w:hAnsi="Segoe UI" w:cs="Segoe UI"/>
      <w:sz w:val="18"/>
      <w:szCs w:val="18"/>
    </w:rPr>
  </w:style>
  <w:style w:type="character" w:styleId="ac">
    <w:name w:val="Hyperlink"/>
    <w:basedOn w:val="a0"/>
    <w:uiPriority w:val="99"/>
    <w:unhideWhenUsed/>
    <w:rsid w:val="000B3AF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B3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1575</Words>
  <Characters>8982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Котельников Александр Сергеевич</dc:creator>
  <cp:keywords/>
  <dc:description/>
  <cp:lastModifiedBy>Боктаева Ирина Анатольевна</cp:lastModifiedBy>
  <cp:revision>29</cp:revision>
  <cp:lastPrinted>2024-08-09T13:11:00Z</cp:lastPrinted>
  <dcterms:created xsi:type="dcterms:W3CDTF">2024-07-31T14:15:00Z</dcterms:created>
  <dcterms:modified xsi:type="dcterms:W3CDTF">2024-09-06T09:49:00Z</dcterms:modified>
</cp:coreProperties>
</file>